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49E" w:rsidRPr="00932695" w:rsidRDefault="0080349E" w:rsidP="0080349E">
      <w:pPr>
        <w:ind w:right="-214"/>
        <w:rPr>
          <w:sz w:val="22"/>
          <w:szCs w:val="22"/>
        </w:rPr>
      </w:pPr>
      <w:bookmarkStart w:id="0" w:name="_GoBack"/>
      <w:bookmarkEnd w:id="0"/>
    </w:p>
    <w:p w:rsidR="00A167F9" w:rsidRPr="00932695" w:rsidRDefault="00A167F9" w:rsidP="0080349E">
      <w:pPr>
        <w:ind w:left="-284" w:right="-214"/>
        <w:rPr>
          <w:sz w:val="22"/>
          <w:szCs w:val="22"/>
        </w:rPr>
      </w:pPr>
    </w:p>
    <w:p w:rsidR="00646A96" w:rsidRDefault="00646A96" w:rsidP="00932695">
      <w:pPr>
        <w:jc w:val="center"/>
      </w:pPr>
    </w:p>
    <w:p w:rsidR="00A167F9" w:rsidRDefault="00CE28C0" w:rsidP="00A167F9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250565" cy="2171700"/>
            <wp:effectExtent l="0" t="0" r="6985" b="0"/>
            <wp:wrapNone/>
            <wp:docPr id="16" name="Рисунок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7F9" w:rsidRDefault="00A167F9" w:rsidP="00A167F9"/>
    <w:p w:rsidR="00A167F9" w:rsidRPr="009C5593" w:rsidRDefault="00A167F9" w:rsidP="00A167F9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Особо Охраняемые Природные Т</w:t>
      </w:r>
      <w:r w:rsidRPr="009C5593">
        <w:rPr>
          <w:b/>
          <w:i/>
          <w:sz w:val="32"/>
          <w:szCs w:val="32"/>
        </w:rPr>
        <w:t xml:space="preserve">ерритории </w:t>
      </w:r>
      <w:r>
        <w:rPr>
          <w:b/>
          <w:i/>
          <w:sz w:val="32"/>
          <w:szCs w:val="32"/>
        </w:rPr>
        <w:t>(ООПТ)</w:t>
      </w:r>
      <w:r w:rsidRPr="009C5593">
        <w:rPr>
          <w:b/>
          <w:i/>
          <w:sz w:val="32"/>
          <w:szCs w:val="32"/>
        </w:rPr>
        <w:t xml:space="preserve"> </w:t>
      </w:r>
    </w:p>
    <w:p w:rsidR="00A167F9" w:rsidRPr="009C5593" w:rsidRDefault="00A167F9" w:rsidP="00A167F9">
      <w:pPr>
        <w:jc w:val="center"/>
        <w:rPr>
          <w:b/>
          <w:i/>
          <w:sz w:val="32"/>
          <w:szCs w:val="32"/>
        </w:rPr>
      </w:pPr>
      <w:r w:rsidRPr="009C5593">
        <w:rPr>
          <w:b/>
          <w:i/>
          <w:sz w:val="32"/>
          <w:szCs w:val="32"/>
        </w:rPr>
        <w:t>Дуванского района</w:t>
      </w:r>
    </w:p>
    <w:p w:rsidR="00A167F9" w:rsidRPr="009C5593" w:rsidRDefault="00A167F9" w:rsidP="00A167F9">
      <w:pPr>
        <w:jc w:val="center"/>
        <w:rPr>
          <w:b/>
          <w:sz w:val="32"/>
          <w:szCs w:val="32"/>
        </w:rPr>
      </w:pPr>
      <w:r w:rsidRPr="009C5593">
        <w:rPr>
          <w:b/>
          <w:i/>
          <w:sz w:val="32"/>
          <w:szCs w:val="32"/>
        </w:rPr>
        <w:t xml:space="preserve"> Республики Башкортостан</w:t>
      </w:r>
    </w:p>
    <w:p w:rsidR="00A167F9" w:rsidRPr="009C5593" w:rsidRDefault="00A167F9" w:rsidP="00A167F9">
      <w:pPr>
        <w:jc w:val="center"/>
        <w:rPr>
          <w:b/>
        </w:rPr>
      </w:pPr>
    </w:p>
    <w:p w:rsidR="00A167F9" w:rsidRDefault="00A167F9" w:rsidP="00A167F9"/>
    <w:p w:rsidR="00A167F9" w:rsidRDefault="00A167F9" w:rsidP="00A167F9"/>
    <w:p w:rsidR="00A167F9" w:rsidRDefault="00A167F9" w:rsidP="00A167F9">
      <w:r>
        <w:t xml:space="preserve">          </w:t>
      </w:r>
    </w:p>
    <w:p w:rsidR="00A167F9" w:rsidRDefault="00A167F9" w:rsidP="00A167F9"/>
    <w:p w:rsidR="00A167F9" w:rsidRDefault="00A167F9" w:rsidP="00A167F9"/>
    <w:p w:rsidR="00646A96" w:rsidRDefault="00646A96" w:rsidP="00A167F9"/>
    <w:p w:rsidR="00646A96" w:rsidRDefault="00646A96" w:rsidP="00A167F9"/>
    <w:p w:rsidR="00646A96" w:rsidRDefault="00646A96" w:rsidP="00A167F9"/>
    <w:p w:rsidR="00A167F9" w:rsidRDefault="00646A96" w:rsidP="00A167F9">
      <w:r>
        <w:t xml:space="preserve">                   </w:t>
      </w:r>
      <w:r w:rsidR="00A167F9">
        <w:t xml:space="preserve">  </w:t>
      </w:r>
    </w:p>
    <w:p w:rsidR="00646A96" w:rsidRDefault="00646A96" w:rsidP="00A167F9">
      <w:pPr>
        <w:jc w:val="right"/>
      </w:pPr>
    </w:p>
    <w:p w:rsidR="0080349E" w:rsidRDefault="0080349E" w:rsidP="00A167F9">
      <w:pPr>
        <w:jc w:val="right"/>
      </w:pPr>
    </w:p>
    <w:p w:rsidR="0080349E" w:rsidRDefault="0080349E" w:rsidP="00A167F9">
      <w:pPr>
        <w:jc w:val="right"/>
      </w:pPr>
    </w:p>
    <w:p w:rsidR="0080349E" w:rsidRDefault="0080349E" w:rsidP="00A167F9">
      <w:pPr>
        <w:jc w:val="right"/>
      </w:pPr>
    </w:p>
    <w:p w:rsidR="0080349E" w:rsidRDefault="0080349E" w:rsidP="00A167F9">
      <w:pPr>
        <w:jc w:val="right"/>
      </w:pPr>
    </w:p>
    <w:p w:rsidR="0080349E" w:rsidRDefault="0080349E" w:rsidP="00A167F9">
      <w:pPr>
        <w:jc w:val="right"/>
      </w:pPr>
    </w:p>
    <w:p w:rsidR="0080349E" w:rsidRDefault="0080349E" w:rsidP="00A167F9">
      <w:pPr>
        <w:jc w:val="right"/>
      </w:pPr>
    </w:p>
    <w:p w:rsidR="0080349E" w:rsidRDefault="0080349E" w:rsidP="00A167F9">
      <w:pPr>
        <w:jc w:val="right"/>
      </w:pPr>
    </w:p>
    <w:p w:rsidR="0080349E" w:rsidRDefault="0080349E" w:rsidP="00A167F9">
      <w:pPr>
        <w:jc w:val="right"/>
      </w:pPr>
    </w:p>
    <w:p w:rsidR="0080349E" w:rsidRDefault="0080349E" w:rsidP="00A167F9">
      <w:pPr>
        <w:jc w:val="right"/>
      </w:pPr>
    </w:p>
    <w:p w:rsidR="0080349E" w:rsidRDefault="0080349E" w:rsidP="00A167F9">
      <w:pPr>
        <w:jc w:val="right"/>
      </w:pPr>
    </w:p>
    <w:p w:rsidR="0080349E" w:rsidRDefault="0080349E" w:rsidP="00A167F9">
      <w:pPr>
        <w:jc w:val="right"/>
      </w:pPr>
    </w:p>
    <w:p w:rsidR="0080349E" w:rsidRDefault="0080349E" w:rsidP="00A167F9">
      <w:pPr>
        <w:jc w:val="right"/>
      </w:pPr>
    </w:p>
    <w:p w:rsidR="00A167F9" w:rsidRDefault="00A167F9" w:rsidP="00A167F9">
      <w:r>
        <w:lastRenderedPageBreak/>
        <w:t xml:space="preserve">          </w:t>
      </w:r>
    </w:p>
    <w:p w:rsidR="00A167F9" w:rsidRPr="00D92E33" w:rsidRDefault="00A167F9" w:rsidP="00A167F9">
      <w:pPr>
        <w:jc w:val="right"/>
        <w:rPr>
          <w:b/>
        </w:rPr>
      </w:pPr>
      <w:r w:rsidRPr="00D92E33">
        <w:rPr>
          <w:b/>
        </w:rPr>
        <w:t>Нам этот мир завещано беречь</w:t>
      </w:r>
    </w:p>
    <w:p w:rsidR="00A167F9" w:rsidRPr="00D92E33" w:rsidRDefault="00D92E33" w:rsidP="00A167F9">
      <w:pPr>
        <w:rPr>
          <w:b/>
        </w:rPr>
      </w:pPr>
      <w:r>
        <w:rPr>
          <w:b/>
        </w:rPr>
        <w:t xml:space="preserve">                      </w:t>
      </w:r>
      <w:r w:rsidR="00A167F9" w:rsidRPr="00D92E33">
        <w:rPr>
          <w:b/>
        </w:rPr>
        <w:t xml:space="preserve"> И землю удивительную эту.</w:t>
      </w:r>
    </w:p>
    <w:p w:rsidR="00A167F9" w:rsidRDefault="00A167F9" w:rsidP="00A167F9">
      <w:r>
        <w:t xml:space="preserve"> </w:t>
      </w:r>
    </w:p>
    <w:p w:rsidR="00A167F9" w:rsidRDefault="00A167F9" w:rsidP="00A167F9">
      <w:pPr>
        <w:jc w:val="both"/>
      </w:pPr>
      <w:r>
        <w:t xml:space="preserve">      </w:t>
      </w:r>
      <w:r w:rsidRPr="000F5464">
        <w:rPr>
          <w:b/>
        </w:rPr>
        <w:t xml:space="preserve">Особо охраняемые природные территории (ООПТ) </w:t>
      </w:r>
      <w:r>
        <w:t>– участки земли, водной поверхности и воздушного пространства над ними, где располагаются природные комплексы и объекты, которые имеют особое природоохранное, научное, культурное</w:t>
      </w:r>
      <w:r w:rsidR="0080349E">
        <w:t>, эстетическое, рекреационное и</w:t>
      </w:r>
      <w:r>
        <w:t>оздоровительное значение,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охраны.</w:t>
      </w:r>
    </w:p>
    <w:p w:rsidR="00A167F9" w:rsidRDefault="00A167F9" w:rsidP="00A167F9">
      <w:pPr>
        <w:jc w:val="both"/>
        <w:rPr>
          <w:b/>
          <w:i/>
        </w:rPr>
      </w:pPr>
      <w:r>
        <w:t xml:space="preserve">      </w:t>
      </w:r>
      <w:r w:rsidRPr="00AF719E">
        <w:rPr>
          <w:b/>
          <w:i/>
        </w:rPr>
        <w:t xml:space="preserve">Башкирия – один из самых богатых природными достопримечательностями регион, лидер по количеству природных парков на Урале. </w:t>
      </w:r>
      <w:r>
        <w:rPr>
          <w:b/>
          <w:i/>
        </w:rPr>
        <w:t>Здесь 232 объекта.</w:t>
      </w:r>
    </w:p>
    <w:p w:rsidR="00A167F9" w:rsidRDefault="00A167F9" w:rsidP="00A167F9">
      <w:pPr>
        <w:jc w:val="both"/>
      </w:pPr>
      <w:r>
        <w:rPr>
          <w:b/>
          <w:i/>
        </w:rPr>
        <w:t xml:space="preserve">      </w:t>
      </w:r>
      <w:r>
        <w:t>У нас в районе 12 памятников природы: ботанических-2, дендрологических -1, комплексных – 9.</w:t>
      </w:r>
    </w:p>
    <w:p w:rsidR="00A167F9" w:rsidRPr="00AF719E" w:rsidRDefault="00A167F9" w:rsidP="00A167F9">
      <w:pPr>
        <w:jc w:val="both"/>
      </w:pPr>
      <w:r>
        <w:t xml:space="preserve">      Документы, на основании которых эти территории признаны охраняемыми:</w:t>
      </w:r>
    </w:p>
    <w:p w:rsidR="00A167F9" w:rsidRDefault="00A167F9" w:rsidP="00A167F9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Постановление Совета Министров БАССР от 17.08.1965  № 465</w:t>
      </w:r>
    </w:p>
    <w:p w:rsidR="00A167F9" w:rsidRPr="00FE6B81" w:rsidRDefault="00A167F9" w:rsidP="00A167F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Постановление Совета Министров БАССР от 26.12.1985   № 212</w:t>
      </w:r>
    </w:p>
    <w:p w:rsidR="00A167F9" w:rsidRDefault="00A167F9" w:rsidP="00A167F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Распоряжение Правительства РБ   от  21.07.2005</w:t>
      </w:r>
    </w:p>
    <w:p w:rsidR="00A167F9" w:rsidRPr="00FE6B81" w:rsidRDefault="00A167F9" w:rsidP="00A167F9">
      <w:pPr>
        <w:jc w:val="both"/>
        <w:rPr>
          <w:sz w:val="20"/>
          <w:szCs w:val="20"/>
        </w:rPr>
      </w:pPr>
      <w:r>
        <w:rPr>
          <w:sz w:val="20"/>
          <w:szCs w:val="20"/>
        </w:rPr>
        <w:t>№ 673-р</w:t>
      </w:r>
    </w:p>
    <w:p w:rsidR="00A167F9" w:rsidRDefault="00A167F9" w:rsidP="00A167F9"/>
    <w:p w:rsidR="00646A96" w:rsidRDefault="00646A96" w:rsidP="00646A96">
      <w:pPr>
        <w:pStyle w:val="a3"/>
        <w:jc w:val="both"/>
        <w:rPr>
          <w:rStyle w:val="a4"/>
        </w:rPr>
      </w:pPr>
      <w:r>
        <w:t xml:space="preserve">     </w:t>
      </w:r>
    </w:p>
    <w:p w:rsidR="0080349E" w:rsidRPr="0080349E" w:rsidRDefault="0080349E" w:rsidP="00AE28C6">
      <w:pPr>
        <w:pStyle w:val="a3"/>
        <w:jc w:val="both"/>
        <w:rPr>
          <w:rStyle w:val="a4"/>
        </w:rPr>
      </w:pPr>
      <w:r>
        <w:rPr>
          <w:rStyle w:val="a4"/>
        </w:rPr>
        <w:lastRenderedPageBreak/>
        <w:t xml:space="preserve">          </w:t>
      </w:r>
      <w:r w:rsidR="00646A96">
        <w:rPr>
          <w:rStyle w:val="a4"/>
        </w:rPr>
        <w:t xml:space="preserve">                                                                </w:t>
      </w:r>
    </w:p>
    <w:p w:rsidR="00AE28C6" w:rsidRDefault="00CE28C0" w:rsidP="00AE28C6">
      <w:pPr>
        <w:pStyle w:val="a3"/>
        <w:jc w:val="both"/>
        <w:rPr>
          <w:rStyle w:val="a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847850" cy="1381125"/>
            <wp:effectExtent l="0" t="0" r="0" b="9525"/>
            <wp:wrapSquare wrapText="bothSides"/>
            <wp:docPr id="15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3F1" w:rsidRDefault="00AE28C6" w:rsidP="009013F1">
      <w:pPr>
        <w:pStyle w:val="a3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 </w:t>
      </w:r>
    </w:p>
    <w:p w:rsidR="009013F1" w:rsidRDefault="00AE28C6" w:rsidP="009013F1">
      <w:pPr>
        <w:pStyle w:val="a3"/>
      </w:pPr>
      <w:r>
        <w:rPr>
          <w:rStyle w:val="a4"/>
          <w:sz w:val="28"/>
          <w:szCs w:val="28"/>
        </w:rPr>
        <w:t xml:space="preserve"> </w:t>
      </w:r>
      <w:r w:rsidRPr="00AE28C6">
        <w:rPr>
          <w:rStyle w:val="a4"/>
        </w:rPr>
        <w:t xml:space="preserve">Гора </w:t>
      </w:r>
      <w:r w:rsidRPr="00AE28C6">
        <w:t xml:space="preserve"> </w:t>
      </w:r>
      <w:r w:rsidRPr="00AE28C6">
        <w:rPr>
          <w:rStyle w:val="a5"/>
          <w:b/>
          <w:bCs/>
          <w:i w:val="0"/>
        </w:rPr>
        <w:t>Большая Тастуба</w:t>
      </w:r>
      <w:r w:rsidRPr="00AE28C6">
        <w:t xml:space="preserve"> </w:t>
      </w:r>
    </w:p>
    <w:p w:rsidR="00AE28C6" w:rsidRDefault="00D92E33" w:rsidP="00AE28C6">
      <w:pPr>
        <w:pStyle w:val="a3"/>
        <w:jc w:val="both"/>
      </w:pPr>
      <w:r>
        <w:t xml:space="preserve">      </w:t>
      </w:r>
      <w:r w:rsidR="00AE28C6" w:rsidRPr="00AE28C6">
        <w:t>(Та</w:t>
      </w:r>
      <w:r w:rsidR="00AE28C6" w:rsidRPr="00AE28C6">
        <w:rPr>
          <w:rFonts w:ascii="Lucida Sans Unicode" w:hAnsi="Lucida Sans Unicode" w:cs="Lucida Sans Unicode"/>
        </w:rPr>
        <w:t>ҙ</w:t>
      </w:r>
      <w:r w:rsidR="00AE28C6" w:rsidRPr="00AE28C6">
        <w:t xml:space="preserve">түбә),  гора-останец, памятник природы  с 1985 года. Предложен Е.В.Кучеровым в 1960 году. Находится между сёлами Тастуба и Вознесенка. Площадь памятника 305, </w:t>
      </w:r>
      <w:smartTag w:uri="urn:schemas-microsoft-com:office:smarttags" w:element="metricconverter">
        <w:smartTagPr>
          <w:attr w:name="ProductID" w:val="5 га"/>
        </w:smartTagPr>
        <w:r w:rsidR="00AE28C6" w:rsidRPr="00AE28C6">
          <w:t>5 га</w:t>
        </w:r>
      </w:smartTag>
      <w:r w:rsidR="00AE28C6" w:rsidRPr="00AE28C6">
        <w:t xml:space="preserve">. Абсолютная  высота </w:t>
      </w:r>
      <w:smartTag w:uri="urn:schemas-microsoft-com:office:smarttags" w:element="metricconverter">
        <w:smartTagPr>
          <w:attr w:name="ProductID" w:val="403,7 метра"/>
        </w:smartTagPr>
        <w:r w:rsidR="00AE28C6" w:rsidRPr="00AE28C6">
          <w:t>403,7 метра</w:t>
        </w:r>
      </w:smartTag>
      <w:r w:rsidR="00AE28C6" w:rsidRPr="00AE28C6">
        <w:t>. Форма куполообразная, вершина плоская. Породы, слагающие гору, представляют собой стратотип тастуб</w:t>
      </w:r>
      <w:r w:rsidR="003C2E65">
        <w:t>ин</w:t>
      </w:r>
      <w:r w:rsidR="00AE28C6" w:rsidRPr="00AE28C6">
        <w:t xml:space="preserve">ского горизонта сакмарского яруса. Тастуба является частью Предуральского морского палеорифа ранней перми. Ландшафты представлены остепнёнными лугами и каменистыми степями на серых лесных почвах, встречаются сосновые посадки с примесью берёзы. Произрастают редкие виды растений, занесённые в Красную книгу РБ: гвоздика иглолистная, ковыль перистый, минуарция Крашенинникова, пырей отогнутоостый, реликт флокс сибирский. </w:t>
      </w:r>
    </w:p>
    <w:p w:rsidR="00AE28C6" w:rsidRDefault="00AE28C6" w:rsidP="00AE28C6">
      <w:pPr>
        <w:pStyle w:val="a3"/>
        <w:jc w:val="both"/>
      </w:pPr>
    </w:p>
    <w:p w:rsidR="00AE28C6" w:rsidRPr="00AE28C6" w:rsidRDefault="00CE28C0" w:rsidP="00AE28C6">
      <w:pPr>
        <w:pStyle w:val="a3"/>
        <w:jc w:val="both"/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1847850" cy="1381125"/>
            <wp:effectExtent l="0" t="0" r="0" b="9525"/>
            <wp:wrapSquare wrapText="bothSides"/>
            <wp:docPr id="14" name="Рисунок 2" descr="DSCN0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076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3F1" w:rsidRPr="00F31F1C" w:rsidRDefault="00AE28C6" w:rsidP="009013F1">
      <w:pPr>
        <w:pStyle w:val="a3"/>
        <w:rPr>
          <w:b/>
          <w:bCs/>
          <w:iCs/>
        </w:rPr>
      </w:pPr>
      <w:r w:rsidRPr="00AE28C6">
        <w:rPr>
          <w:rStyle w:val="a4"/>
        </w:rPr>
        <w:t xml:space="preserve"> Сабакай</w:t>
      </w:r>
      <w:r w:rsidRPr="00AE28C6">
        <w:t xml:space="preserve">, </w:t>
      </w:r>
      <w:r w:rsidRPr="00AE28C6">
        <w:rPr>
          <w:rStyle w:val="a5"/>
          <w:b/>
          <w:bCs/>
          <w:i w:val="0"/>
        </w:rPr>
        <w:t xml:space="preserve">пещеры в </w:t>
      </w:r>
      <w:r w:rsidR="009013F1">
        <w:rPr>
          <w:rStyle w:val="a5"/>
          <w:b/>
          <w:bCs/>
          <w:i w:val="0"/>
        </w:rPr>
        <w:t>скале Сабакай</w:t>
      </w:r>
    </w:p>
    <w:p w:rsidR="009013F1" w:rsidRDefault="009013F1" w:rsidP="00AE28C6">
      <w:pPr>
        <w:pStyle w:val="a3"/>
        <w:jc w:val="both"/>
      </w:pPr>
    </w:p>
    <w:p w:rsidR="00AE28C6" w:rsidRDefault="00D92E33" w:rsidP="00AE28C6">
      <w:pPr>
        <w:pStyle w:val="a3"/>
        <w:jc w:val="both"/>
      </w:pPr>
      <w:r>
        <w:t xml:space="preserve">      </w:t>
      </w:r>
      <w:r w:rsidR="008D4CF5">
        <w:t>К</w:t>
      </w:r>
      <w:r w:rsidR="00AE28C6" w:rsidRPr="00AE28C6">
        <w:t>омплексный (археологический, геологический, ботанический, зоологический) памятник природы с 1965года. Находится на юго-восточной  окраине Уфимского плато по правому  берегу реки Юрюзань</w:t>
      </w:r>
      <w:r w:rsidR="009013F1">
        <w:t>.</w:t>
      </w:r>
      <w:r w:rsidR="00AE28C6" w:rsidRPr="00AE28C6">
        <w:t xml:space="preserve"> Представляет собой отвесную двуступенчатую скалу высотой  около </w:t>
      </w:r>
      <w:smartTag w:uri="urn:schemas-microsoft-com:office:smarttags" w:element="metricconverter">
        <w:smartTagPr>
          <w:attr w:name="ProductID" w:val="70 метров"/>
        </w:smartTagPr>
        <w:r w:rsidR="00AE28C6" w:rsidRPr="00AE28C6">
          <w:t>70 метров</w:t>
        </w:r>
      </w:smartTag>
      <w:r w:rsidR="00AE28C6" w:rsidRPr="00AE28C6">
        <w:t xml:space="preserve">, в которой находятся пещеры длиной 146, 28 и </w:t>
      </w:r>
      <w:smartTag w:uri="urn:schemas-microsoft-com:office:smarttags" w:element="metricconverter">
        <w:smartTagPr>
          <w:attr w:name="ProductID" w:val="17 метров"/>
        </w:smartTagPr>
        <w:r w:rsidR="00AE28C6" w:rsidRPr="00AE28C6">
          <w:t>17 метров</w:t>
        </w:r>
      </w:smartTag>
      <w:r w:rsidR="009013F1">
        <w:t>,</w:t>
      </w:r>
      <w:r w:rsidR="00AE28C6" w:rsidRPr="00AE28C6">
        <w:t xml:space="preserve"> расположенные на высоте около </w:t>
      </w:r>
      <w:smartTag w:uri="urn:schemas-microsoft-com:office:smarttags" w:element="metricconverter">
        <w:smartTagPr>
          <w:attr w:name="ProductID" w:val="40 метров"/>
        </w:smartTagPr>
        <w:r w:rsidR="00AE28C6" w:rsidRPr="00AE28C6">
          <w:t>40 метров</w:t>
        </w:r>
      </w:smartTag>
      <w:r w:rsidR="00AE28C6" w:rsidRPr="00AE28C6">
        <w:t xml:space="preserve"> над уровнем Юрюзани. Скала сложена известняками артинского яруса нижней перми. Ландшафты представлены остепнёнными сосново-берёзовыми и берёзовы</w:t>
      </w:r>
      <w:r w:rsidR="008D4CF5">
        <w:t>ми лесами на серых лесных</w:t>
      </w:r>
      <w:r w:rsidR="00AE28C6" w:rsidRPr="00AE28C6">
        <w:t xml:space="preserve"> и дерново-карбонатных почвах. Произрастают редкие виды растений, включённые в Красную книгу РБ: венерин башмачок настоящий, дремлик тёмно-красный, пырей отогнутоостый, пыльцеголовник красный, шиверекия северная и др.; гнездится сокол-сапсан. В одной из пещер обнаружены предметы быта неолита и кости животных.</w:t>
      </w:r>
    </w:p>
    <w:p w:rsidR="00F31F1C" w:rsidRDefault="00F31F1C" w:rsidP="00F31F1C">
      <w:pPr>
        <w:pStyle w:val="a3"/>
        <w:rPr>
          <w:rStyle w:val="a4"/>
        </w:rPr>
      </w:pPr>
    </w:p>
    <w:p w:rsidR="00F31F1C" w:rsidRDefault="00CE28C0" w:rsidP="00F31F1C">
      <w:pPr>
        <w:pStyle w:val="a3"/>
        <w:rPr>
          <w:rStyle w:val="a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-4445</wp:posOffset>
            </wp:positionV>
            <wp:extent cx="1847850" cy="1381125"/>
            <wp:effectExtent l="0" t="0" r="0" b="9525"/>
            <wp:wrapSquare wrapText="bothSides"/>
            <wp:docPr id="13" name="Рисунок 4" descr="DSCN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164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F1C" w:rsidRDefault="00F31F1C" w:rsidP="00F31F1C">
      <w:pPr>
        <w:pStyle w:val="a3"/>
      </w:pPr>
      <w:r w:rsidRPr="00F31F1C">
        <w:rPr>
          <w:rStyle w:val="a4"/>
        </w:rPr>
        <w:t>Гора Гладкая</w:t>
      </w:r>
      <w:r w:rsidRPr="00F31F1C">
        <w:t xml:space="preserve">, </w:t>
      </w:r>
      <w:r w:rsidRPr="00F31F1C">
        <w:rPr>
          <w:rStyle w:val="a5"/>
          <w:b/>
          <w:bCs/>
          <w:i w:val="0"/>
        </w:rPr>
        <w:t>Сальёвский риф</w:t>
      </w:r>
      <w:r w:rsidRPr="00F31F1C">
        <w:t xml:space="preserve">, </w:t>
      </w:r>
    </w:p>
    <w:p w:rsidR="00F31F1C" w:rsidRDefault="00F31F1C" w:rsidP="00AE28C6">
      <w:pPr>
        <w:pStyle w:val="a3"/>
        <w:jc w:val="both"/>
      </w:pPr>
    </w:p>
    <w:p w:rsidR="00AE28C6" w:rsidRPr="00F31F1C" w:rsidRDefault="00D92E33" w:rsidP="00AE28C6">
      <w:pPr>
        <w:pStyle w:val="a3"/>
        <w:jc w:val="both"/>
      </w:pPr>
      <w:r>
        <w:t xml:space="preserve">      </w:t>
      </w:r>
      <w:r w:rsidR="00F31F1C">
        <w:t>Г</w:t>
      </w:r>
      <w:r w:rsidR="00F31F1C" w:rsidRPr="00F31F1C">
        <w:t xml:space="preserve">ора-останец, юго-западная  часть — памятник природы с 2005 года. Находится на правом берегу реки Мелекас, между сёлами Ярославка и Сальёвка. Абсолютная  высота  </w:t>
      </w:r>
      <w:smartTag w:uri="urn:schemas-microsoft-com:office:smarttags" w:element="metricconverter">
        <w:smartTagPr>
          <w:attr w:name="ProductID" w:val="364,6 метра"/>
        </w:smartTagPr>
        <w:r w:rsidR="00F31F1C" w:rsidRPr="00F31F1C">
          <w:t>364,6 метра</w:t>
        </w:r>
      </w:smartTag>
      <w:r w:rsidR="00F31F1C" w:rsidRPr="00F31F1C">
        <w:t>. Форма куполообразная с плоской вершиной. Склоны крутые. Сложена карбонатными породами кунгурского яруса с окаменелостями рифовой морской фауны. Ландшафты представлены настоящими и остепнёнными лугами, каменистыми степями, берёзовыми лесами, на дерново-подзолистых, лугово-чернозёмных и серых лесных почвах. В недалёком прошлом на горе росли сосновые леса, исчезнувшие в результате хозяйственной деятельности человека. Встречаются редкие виды растений, включённые в Красную книгу РБ: ковыль перистый, минуарция Крашенинникова, пырей</w:t>
      </w:r>
      <w:r w:rsidR="00F31F1C" w:rsidRPr="00787577">
        <w:rPr>
          <w:sz w:val="28"/>
          <w:szCs w:val="28"/>
        </w:rPr>
        <w:t xml:space="preserve"> </w:t>
      </w:r>
      <w:r w:rsidR="00F31F1C" w:rsidRPr="00F31F1C">
        <w:t>отогнутоостый</w:t>
      </w:r>
      <w:r w:rsidR="00F31F1C">
        <w:t>.</w:t>
      </w:r>
    </w:p>
    <w:p w:rsidR="00AE28C6" w:rsidRDefault="00AE28C6" w:rsidP="00AE28C6">
      <w:pPr>
        <w:pStyle w:val="a3"/>
        <w:jc w:val="both"/>
      </w:pPr>
    </w:p>
    <w:p w:rsidR="00A764BE" w:rsidRDefault="00A764BE" w:rsidP="00A764BE">
      <w:pPr>
        <w:pStyle w:val="a3"/>
        <w:jc w:val="both"/>
      </w:pPr>
    </w:p>
    <w:p w:rsidR="00A764BE" w:rsidRPr="008D4CF5" w:rsidRDefault="00CE28C0" w:rsidP="00A764BE">
      <w:pPr>
        <w:pStyle w:val="a3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847850" cy="1390650"/>
            <wp:effectExtent l="0" t="0" r="0" b="0"/>
            <wp:wrapSquare wrapText="bothSides"/>
            <wp:docPr id="12" name="Рисунок 9" descr="DSCN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166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F1C" w:rsidRPr="00F31F1C">
        <w:rPr>
          <w:rStyle w:val="a4"/>
        </w:rPr>
        <w:t xml:space="preserve"> Комплекс карстовых </w:t>
      </w:r>
      <w:r w:rsidR="00F31F1C" w:rsidRPr="008D4CF5">
        <w:rPr>
          <w:rStyle w:val="a4"/>
        </w:rPr>
        <w:t>болот</w:t>
      </w:r>
      <w:r w:rsidR="00F31F1C" w:rsidRPr="008D4CF5">
        <w:rPr>
          <w:rStyle w:val="a4"/>
          <w:b w:val="0"/>
        </w:rPr>
        <w:t xml:space="preserve"> </w:t>
      </w:r>
      <w:r w:rsidR="00F31F1C" w:rsidRPr="008D4CF5">
        <w:rPr>
          <w:b/>
        </w:rPr>
        <w:t xml:space="preserve">у села Улькунды, </w:t>
      </w:r>
    </w:p>
    <w:p w:rsidR="00A764BE" w:rsidRDefault="00A764BE" w:rsidP="00F31F1C">
      <w:pPr>
        <w:pStyle w:val="a3"/>
        <w:jc w:val="both"/>
      </w:pPr>
    </w:p>
    <w:p w:rsidR="00A764BE" w:rsidRDefault="00A764BE" w:rsidP="00F31F1C">
      <w:pPr>
        <w:pStyle w:val="a3"/>
        <w:jc w:val="both"/>
      </w:pPr>
    </w:p>
    <w:p w:rsidR="00A764BE" w:rsidRDefault="00CE28C0" w:rsidP="00F31F1C">
      <w:pPr>
        <w:pStyle w:val="a3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1610995</wp:posOffset>
            </wp:positionV>
            <wp:extent cx="1303020" cy="1828165"/>
            <wp:effectExtent l="0" t="0" r="0" b="635"/>
            <wp:wrapSquare wrapText="bothSides"/>
            <wp:docPr id="11" name="Рисунок 10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1A9">
        <w:t xml:space="preserve">      Ботанико-геологический п</w:t>
      </w:r>
      <w:r w:rsidR="00F31F1C" w:rsidRPr="00F31F1C">
        <w:t>амятник природы с 2005</w:t>
      </w:r>
      <w:r w:rsidR="00AA51A9">
        <w:t xml:space="preserve"> </w:t>
      </w:r>
      <w:r w:rsidR="00F31F1C" w:rsidRPr="00F31F1C">
        <w:t xml:space="preserve">года. Находится в бассейне реки Юрюзань, в окрестностях сёл Улькунды и Митрофановка. Площадь </w:t>
      </w:r>
      <w:smartTag w:uri="urn:schemas-microsoft-com:office:smarttags" w:element="metricconverter">
        <w:smartTagPr>
          <w:attr w:name="ProductID" w:val="267,5 га"/>
        </w:smartTagPr>
        <w:r w:rsidR="00F31F1C" w:rsidRPr="00F31F1C">
          <w:t>267,5 га</w:t>
        </w:r>
      </w:smartTag>
      <w:r w:rsidR="00F31F1C" w:rsidRPr="00F31F1C">
        <w:t xml:space="preserve">. Включает более 300 низинных болот и озёр. Питается атмосферными осадками. Произрастают редкие виды растений: клюква болотная, пушица стройная, росянка английская, росянка круглолистная, хаммарбия болотная. Обитают утки, иногда лебеди. </w:t>
      </w:r>
    </w:p>
    <w:p w:rsidR="00F31F1C" w:rsidRDefault="00AA51A9" w:rsidP="00F31F1C">
      <w:pPr>
        <w:pStyle w:val="a3"/>
        <w:jc w:val="both"/>
      </w:pPr>
      <w:r>
        <w:t xml:space="preserve">      </w:t>
      </w:r>
      <w:r w:rsidR="00F31F1C" w:rsidRPr="00F31F1C">
        <w:t xml:space="preserve">На </w:t>
      </w:r>
      <w:r>
        <w:t xml:space="preserve">озере Муллино </w:t>
      </w:r>
      <w:r w:rsidR="00F31F1C" w:rsidRPr="00F31F1C">
        <w:t xml:space="preserve">наблюдаются «плавучие острова» с </w:t>
      </w:r>
      <w:r>
        <w:t xml:space="preserve"> </w:t>
      </w:r>
      <w:r w:rsidR="00F31F1C" w:rsidRPr="00F31F1C">
        <w:t>кустами ив.</w:t>
      </w:r>
    </w:p>
    <w:p w:rsidR="00F31F1C" w:rsidRPr="00A764BE" w:rsidRDefault="00F31F1C" w:rsidP="00F31F1C">
      <w:pPr>
        <w:pStyle w:val="a3"/>
        <w:jc w:val="both"/>
      </w:pPr>
    </w:p>
    <w:p w:rsidR="00F31F1C" w:rsidRDefault="00F31F1C" w:rsidP="00F31F1C">
      <w:pPr>
        <w:pStyle w:val="a3"/>
        <w:jc w:val="both"/>
      </w:pPr>
    </w:p>
    <w:p w:rsidR="008D4CF5" w:rsidRPr="008D4CF5" w:rsidRDefault="00A764BE" w:rsidP="008D4CF5">
      <w:pPr>
        <w:pStyle w:val="a3"/>
        <w:jc w:val="both"/>
      </w:pPr>
      <w:r>
        <w:t xml:space="preserve">         </w:t>
      </w:r>
      <w:r w:rsidR="00F31F1C">
        <w:t xml:space="preserve">                               </w:t>
      </w:r>
    </w:p>
    <w:p w:rsidR="008D4CF5" w:rsidRDefault="008D4CF5" w:rsidP="00F31F1C">
      <w:pPr>
        <w:jc w:val="both"/>
        <w:rPr>
          <w:b/>
        </w:rPr>
      </w:pPr>
    </w:p>
    <w:p w:rsidR="008D4CF5" w:rsidRDefault="00CE28C0" w:rsidP="00F31F1C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2714625" cy="1676400"/>
            <wp:effectExtent l="0" t="0" r="9525" b="0"/>
            <wp:docPr id="1" name="Рисунок 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F5" w:rsidRDefault="008D4CF5" w:rsidP="00F31F1C">
      <w:pPr>
        <w:jc w:val="both"/>
        <w:rPr>
          <w:b/>
        </w:rPr>
      </w:pPr>
    </w:p>
    <w:p w:rsidR="008D4CF5" w:rsidRDefault="008D4CF5" w:rsidP="00F31F1C">
      <w:pPr>
        <w:jc w:val="both"/>
        <w:rPr>
          <w:b/>
        </w:rPr>
      </w:pPr>
    </w:p>
    <w:p w:rsidR="00F31F1C" w:rsidRDefault="00F31F1C" w:rsidP="00F31F1C">
      <w:pPr>
        <w:jc w:val="both"/>
      </w:pPr>
      <w:r w:rsidRPr="00F31F1C">
        <w:rPr>
          <w:b/>
        </w:rPr>
        <w:t xml:space="preserve">   </w:t>
      </w:r>
      <w:r w:rsidR="00D92E33">
        <w:rPr>
          <w:b/>
        </w:rPr>
        <w:t xml:space="preserve"> </w:t>
      </w:r>
      <w:r w:rsidRPr="00F31F1C">
        <w:rPr>
          <w:b/>
        </w:rPr>
        <w:t xml:space="preserve">Болото Озерское, </w:t>
      </w:r>
      <w:r w:rsidRPr="00F31F1C">
        <w:t xml:space="preserve">памятник природы с 2005 года. Болото верховое, площадь </w:t>
      </w:r>
      <w:smartTag w:uri="urn:schemas-microsoft-com:office:smarttags" w:element="metricconverter">
        <w:smartTagPr>
          <w:attr w:name="ProductID" w:val="350 га"/>
        </w:smartTagPr>
        <w:r w:rsidRPr="00F31F1C">
          <w:t>350 га</w:t>
        </w:r>
      </w:smartTag>
      <w:r w:rsidRPr="00F31F1C">
        <w:t xml:space="preserve">, средняя мощность торфа </w:t>
      </w:r>
      <w:smartTag w:uri="urn:schemas-microsoft-com:office:smarttags" w:element="metricconverter">
        <w:smartTagPr>
          <w:attr w:name="ProductID" w:val="2,1 метра"/>
        </w:smartTagPr>
        <w:r w:rsidRPr="00F31F1C">
          <w:t>2,1 метра</w:t>
        </w:r>
      </w:smartTag>
      <w:r w:rsidRPr="00F31F1C">
        <w:t>, запас торфа-сырца 4675 кубометров. Из болота берёт начало река Сикияз. Представлены осоковые, тростниковые и другие типы болотных сообществ: калина обыкновенная, крушина ломкая, смородина чёрная, валериана лекарственная, девясил высокий, лапчатка гусиная, росянка английская, схенус ржавый. Обитают горностай, заяц-беляк, косуля, ласка, лисицы, лось, норки, певчие и водоплавающие птицы.</w:t>
      </w:r>
    </w:p>
    <w:p w:rsidR="00F31F1C" w:rsidRDefault="00F31F1C" w:rsidP="00F31F1C">
      <w:pPr>
        <w:jc w:val="both"/>
      </w:pPr>
    </w:p>
    <w:p w:rsidR="00F31F1C" w:rsidRDefault="00F31F1C" w:rsidP="00F31F1C">
      <w:pPr>
        <w:jc w:val="both"/>
      </w:pPr>
    </w:p>
    <w:p w:rsidR="00F31F1C" w:rsidRDefault="00F31F1C" w:rsidP="00F31F1C">
      <w:pPr>
        <w:jc w:val="both"/>
      </w:pPr>
    </w:p>
    <w:p w:rsidR="00F31F1C" w:rsidRDefault="00F31F1C" w:rsidP="00F31F1C">
      <w:pPr>
        <w:jc w:val="both"/>
      </w:pPr>
    </w:p>
    <w:p w:rsidR="00F31F1C" w:rsidRDefault="00F31F1C" w:rsidP="00F31F1C">
      <w:pPr>
        <w:jc w:val="both"/>
      </w:pPr>
    </w:p>
    <w:p w:rsidR="00F31F1C" w:rsidRDefault="00F31F1C" w:rsidP="00F31F1C">
      <w:pPr>
        <w:jc w:val="both"/>
      </w:pPr>
    </w:p>
    <w:p w:rsidR="00F31F1C" w:rsidRPr="00F31F1C" w:rsidRDefault="00F31F1C" w:rsidP="00F31F1C">
      <w:pPr>
        <w:pStyle w:val="a3"/>
        <w:jc w:val="both"/>
      </w:pPr>
    </w:p>
    <w:p w:rsidR="00B46320" w:rsidRDefault="00A764BE" w:rsidP="00B46320">
      <w:pPr>
        <w:pStyle w:val="a3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E28C0">
        <w:rPr>
          <w:noProof/>
          <w:sz w:val="28"/>
          <w:szCs w:val="28"/>
        </w:rPr>
        <w:drawing>
          <wp:inline distT="0" distB="0" distL="0" distR="0">
            <wp:extent cx="1981200" cy="1495425"/>
            <wp:effectExtent l="0" t="0" r="0" b="9525"/>
            <wp:docPr id="2" name="Рисунок 2" descr="DSCN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167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F1C" w:rsidRDefault="00F31F1C" w:rsidP="00B46320">
      <w:pPr>
        <w:pStyle w:val="a3"/>
        <w:ind w:left="540"/>
        <w:jc w:val="both"/>
      </w:pPr>
      <w:r w:rsidRPr="00B46320">
        <w:rPr>
          <w:rStyle w:val="a4"/>
          <w:bCs w:val="0"/>
          <w:i/>
        </w:rPr>
        <w:t xml:space="preserve">  </w:t>
      </w:r>
      <w:r w:rsidR="00D92E33">
        <w:rPr>
          <w:rStyle w:val="a4"/>
          <w:bCs w:val="0"/>
          <w:i/>
        </w:rPr>
        <w:t xml:space="preserve">  </w:t>
      </w:r>
      <w:r w:rsidRPr="00B46320">
        <w:rPr>
          <w:rStyle w:val="a4"/>
          <w:bCs w:val="0"/>
          <w:i/>
        </w:rPr>
        <w:t>Болото Каракулевское</w:t>
      </w:r>
      <w:r w:rsidRPr="00F31F1C">
        <w:t xml:space="preserve"> (</w:t>
      </w:r>
      <w:r w:rsidRPr="00F31F1C">
        <w:rPr>
          <w:rFonts w:ascii="Lucida Sans Unicode" w:hAnsi="Lucida Sans Unicode" w:cs="Lucida Sans Unicode"/>
        </w:rPr>
        <w:t>Ҡ</w:t>
      </w:r>
      <w:r w:rsidRPr="00F31F1C">
        <w:t xml:space="preserve">аракүл), </w:t>
      </w:r>
      <w:r w:rsidRPr="00F31F1C">
        <w:rPr>
          <w:rStyle w:val="a5"/>
          <w:b/>
        </w:rPr>
        <w:t>Ариевское</w:t>
      </w:r>
      <w:r w:rsidRPr="00F31F1C">
        <w:t xml:space="preserve">, находится  в долине реки Аньяк (бассейн реки Ай), памятник природы с 2005 года. Болото низинное, общая площадь </w:t>
      </w:r>
      <w:smartTag w:uri="urn:schemas-microsoft-com:office:smarttags" w:element="metricconverter">
        <w:smartTagPr>
          <w:attr w:name="ProductID" w:val="106 га"/>
        </w:smartTagPr>
        <w:r w:rsidRPr="00F31F1C">
          <w:t>106 га</w:t>
        </w:r>
      </w:smartTag>
      <w:r w:rsidRPr="00F31F1C">
        <w:t xml:space="preserve">, мощность торфа около </w:t>
      </w:r>
      <w:smartTag w:uri="urn:schemas-microsoft-com:office:smarttags" w:element="metricconverter">
        <w:smartTagPr>
          <w:attr w:name="ProductID" w:val="5 метров"/>
        </w:smartTagPr>
        <w:r w:rsidRPr="00F31F1C">
          <w:t>5 метров</w:t>
        </w:r>
      </w:smartTag>
      <w:r w:rsidRPr="00F31F1C">
        <w:t>. Произрастают редкие виды растений: багульник болотный, венерин башмачок настоящий, водяника гермафродитная, зимолюбка зонтичная, пальчатокоренник Фукса, схенус ржавый, тайник яйцевидный и др. Единственно</w:t>
      </w:r>
      <w:r w:rsidR="003C2E65">
        <w:t xml:space="preserve">е  в республике местонахождение </w:t>
      </w:r>
      <w:r w:rsidRPr="00F31F1C">
        <w:t xml:space="preserve">меч-травы обыкновенной, занесённой в Красные книги РБ и РФ. Название  в переводе с башкирского буквально — чёрное озеро. </w:t>
      </w:r>
    </w:p>
    <w:p w:rsidR="00B46320" w:rsidRDefault="00B46320" w:rsidP="00B46320">
      <w:pPr>
        <w:pStyle w:val="a3"/>
        <w:ind w:left="540"/>
        <w:jc w:val="both"/>
        <w:rPr>
          <w:sz w:val="28"/>
          <w:szCs w:val="28"/>
        </w:rPr>
      </w:pPr>
    </w:p>
    <w:p w:rsidR="00B46320" w:rsidRDefault="00B46320" w:rsidP="00B46320">
      <w:pPr>
        <w:pStyle w:val="a3"/>
        <w:ind w:left="540"/>
        <w:jc w:val="both"/>
        <w:rPr>
          <w:sz w:val="28"/>
          <w:szCs w:val="28"/>
        </w:rPr>
      </w:pPr>
    </w:p>
    <w:p w:rsidR="00B46320" w:rsidRDefault="00B46320" w:rsidP="00A167F9">
      <w:pPr>
        <w:pStyle w:val="a3"/>
        <w:jc w:val="both"/>
        <w:rPr>
          <w:sz w:val="28"/>
          <w:szCs w:val="28"/>
        </w:rPr>
      </w:pPr>
    </w:p>
    <w:p w:rsidR="00B46320" w:rsidRDefault="00CE28C0" w:rsidP="00B46320">
      <w:pPr>
        <w:pStyle w:val="a3"/>
        <w:ind w:left="54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381250" cy="1800225"/>
            <wp:effectExtent l="0" t="0" r="0" b="9525"/>
            <wp:docPr id="3" name="Рисунок 3" descr="DSCN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166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320" w:rsidRPr="008D4CF5" w:rsidRDefault="00B46320" w:rsidP="00B46320">
      <w:pPr>
        <w:pStyle w:val="a3"/>
        <w:jc w:val="both"/>
      </w:pPr>
      <w:r w:rsidRPr="009C5593">
        <w:rPr>
          <w:b/>
          <w:color w:val="FF00FF"/>
          <w:sz w:val="28"/>
          <w:szCs w:val="28"/>
        </w:rPr>
        <w:t xml:space="preserve">      </w:t>
      </w:r>
      <w:r w:rsidRPr="008D4CF5">
        <w:rPr>
          <w:b/>
        </w:rPr>
        <w:t xml:space="preserve">Ариевские вишарники. </w:t>
      </w:r>
      <w:r w:rsidR="00FE6B81">
        <w:t>Ботанический п</w:t>
      </w:r>
      <w:r w:rsidRPr="008D4CF5">
        <w:t>амятник</w:t>
      </w:r>
      <w:r w:rsidR="00FE6B81">
        <w:t xml:space="preserve"> «Заросли степной вишни»</w:t>
      </w:r>
      <w:r w:rsidRPr="008D4CF5">
        <w:t xml:space="preserve"> учрежден в 1965 году с целью охраны  обширных зарослей  степной вишни на Реченски</w:t>
      </w:r>
      <w:r w:rsidR="008D4CF5">
        <w:t>х горах.    В 1950-1960-х годах, п</w:t>
      </w:r>
      <w:r w:rsidRPr="008D4CF5">
        <w:t xml:space="preserve">о свидетельству старожилов, заросли вишни распространялись от реки Кушкаяк до горы Тэлькитау. Урожая вишни было очень много и ее "собирали возами на продажу". Многолетний выпас скота привел к деградации вишенника. В 1958 году площадь зарослей вишни у села Ариево составляла </w:t>
      </w:r>
      <w:smartTag w:uri="urn:schemas-microsoft-com:office:smarttags" w:element="metricconverter">
        <w:smartTagPr>
          <w:attr w:name="ProductID" w:val="22 га"/>
        </w:smartTagPr>
        <w:r w:rsidRPr="008D4CF5">
          <w:t>22 га</w:t>
        </w:r>
      </w:smartTag>
      <w:r w:rsidRPr="008D4CF5">
        <w:t xml:space="preserve">. Выпас скота запретили. Это немного спасло вишарник. </w:t>
      </w:r>
      <w:r w:rsidR="008D4CF5">
        <w:t>Н</w:t>
      </w:r>
      <w:r w:rsidR="00AA51A9">
        <w:t xml:space="preserve">а сегодняшний день охраняется </w:t>
      </w:r>
      <w:smartTag w:uri="urn:schemas-microsoft-com:office:smarttags" w:element="metricconverter">
        <w:smartTagPr>
          <w:attr w:name="ProductID" w:val="17 га"/>
        </w:smartTagPr>
        <w:r w:rsidR="00AA51A9">
          <w:t>17</w:t>
        </w:r>
        <w:r w:rsidR="008D4CF5">
          <w:t xml:space="preserve"> га</w:t>
        </w:r>
      </w:smartTag>
      <w:r w:rsidR="008D4CF5">
        <w:t>.</w:t>
      </w:r>
      <w:r w:rsidRPr="008D4CF5">
        <w:t xml:space="preserve">На восточном склоне горы Усть-Тау обнаружены краснокнижные виды растений: скабиоза исетская, володушка многожильчатая. </w:t>
      </w:r>
    </w:p>
    <w:p w:rsidR="00B46320" w:rsidRDefault="00B46320" w:rsidP="00B46320">
      <w:pPr>
        <w:pStyle w:val="a3"/>
        <w:jc w:val="both"/>
      </w:pPr>
    </w:p>
    <w:p w:rsidR="00F31F1C" w:rsidRPr="00B46320" w:rsidRDefault="00F31F1C" w:rsidP="00F31F1C"/>
    <w:p w:rsidR="00D92E33" w:rsidRDefault="00D92E33" w:rsidP="00B46320">
      <w:pPr>
        <w:pStyle w:val="a3"/>
        <w:ind w:left="180" w:hanging="180"/>
        <w:jc w:val="both"/>
      </w:pPr>
      <w:r>
        <w:rPr>
          <w:rStyle w:val="a4"/>
        </w:rPr>
        <w:t xml:space="preserve">      </w:t>
      </w:r>
      <w:r w:rsidR="00B46320" w:rsidRPr="00B46320">
        <w:rPr>
          <w:rStyle w:val="a4"/>
        </w:rPr>
        <w:t>Абдуллинская</w:t>
      </w:r>
      <w:r w:rsidR="00B46320" w:rsidRPr="00B46320">
        <w:t xml:space="preserve"> </w:t>
      </w:r>
      <w:r w:rsidR="00B46320" w:rsidRPr="00B46320">
        <w:rPr>
          <w:b/>
        </w:rPr>
        <w:t>гора</w:t>
      </w:r>
      <w:r w:rsidR="00B46320" w:rsidRPr="00B46320">
        <w:t xml:space="preserve"> (Абдулла тауы), памятник природы с 2005 года. Находится на северной  окраине села Метели.  Представляет собой левый  возвышенный берег реки Ай. Абсолютная  высота </w:t>
      </w:r>
      <w:smartTag w:uri="urn:schemas-microsoft-com:office:smarttags" w:element="metricconverter">
        <w:smartTagPr>
          <w:attr w:name="ProductID" w:val="275,4 метров"/>
        </w:smartTagPr>
        <w:r w:rsidR="00B46320" w:rsidRPr="00B46320">
          <w:t>275,4 метров</w:t>
        </w:r>
      </w:smartTag>
      <w:r w:rsidR="00B46320" w:rsidRPr="00B46320">
        <w:t xml:space="preserve">. Северный  и западный склоны крутые, южный и восточный — пологие. Сложена породами артинского яруса, имеются обнажения известняка. Ландшафты представлены широколиственными - темнохвойными, сосновыми, вторичными берёзовыми и осиновыми лесами на тёмно-серых и серых лесных почвах с подлеском из рябины, жимолости обыкновенной, ивы козьей, можжевельника обыкновенного и др. Подобные леса в республике почти повсеместно вырублены. </w:t>
      </w:r>
    </w:p>
    <w:p w:rsidR="00B46320" w:rsidRDefault="00D92E33" w:rsidP="00B46320">
      <w:pPr>
        <w:pStyle w:val="a3"/>
        <w:ind w:left="180" w:hanging="180"/>
        <w:jc w:val="both"/>
      </w:pPr>
      <w:r>
        <w:rPr>
          <w:rStyle w:val="a4"/>
        </w:rPr>
        <w:t xml:space="preserve">      </w:t>
      </w:r>
      <w:r w:rsidR="00B46320" w:rsidRPr="00B46320">
        <w:t>Встречаются редкие виды растений, включённых в Красную книгу РБ: венерин башмачок крупноцветковый, венерин башмачок настоящий, гудайера ползучая, дремлик тёмно-красный, неоттианта клобучковая и др., эндемики (пырей отогнутоостый, солнцецвет башкирский) и реликты (зигаденус сибирский</w:t>
      </w:r>
      <w:r w:rsidR="00B46320" w:rsidRPr="000F3329">
        <w:rPr>
          <w:sz w:val="28"/>
          <w:szCs w:val="28"/>
        </w:rPr>
        <w:t xml:space="preserve">, </w:t>
      </w:r>
      <w:r w:rsidR="00B46320" w:rsidRPr="00B46320">
        <w:t>подлесник уральский, хризантема Завадского).</w:t>
      </w:r>
    </w:p>
    <w:p w:rsidR="00F31F1C" w:rsidRPr="00B46320" w:rsidRDefault="00F31F1C" w:rsidP="00AE28C6">
      <w:pPr>
        <w:pStyle w:val="a3"/>
        <w:jc w:val="both"/>
      </w:pPr>
    </w:p>
    <w:p w:rsidR="00A167F9" w:rsidRDefault="0059245F" w:rsidP="00B46320">
      <w:pPr>
        <w:pStyle w:val="a3"/>
        <w:jc w:val="both"/>
      </w:pPr>
      <w:r>
        <w:t xml:space="preserve">    </w:t>
      </w:r>
    </w:p>
    <w:p w:rsidR="00A167F9" w:rsidRDefault="00A167F9" w:rsidP="00B46320">
      <w:pPr>
        <w:pStyle w:val="a3"/>
        <w:jc w:val="both"/>
      </w:pPr>
    </w:p>
    <w:p w:rsidR="00FE6B81" w:rsidRDefault="00A167F9" w:rsidP="00B46320">
      <w:pPr>
        <w:pStyle w:val="a3"/>
        <w:jc w:val="both"/>
      </w:pPr>
      <w:r>
        <w:t xml:space="preserve">                     </w:t>
      </w:r>
      <w:r w:rsidR="0059245F">
        <w:t xml:space="preserve">  </w:t>
      </w:r>
      <w:r w:rsidR="00CE28C0">
        <w:rPr>
          <w:noProof/>
        </w:rPr>
        <w:drawing>
          <wp:inline distT="0" distB="0" distL="0" distR="0">
            <wp:extent cx="1438275" cy="2171700"/>
            <wp:effectExtent l="0" t="0" r="9525" b="0"/>
            <wp:docPr id="4" name="Рисунок 4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B81" w:rsidRDefault="00B46320" w:rsidP="00B46320">
      <w:pPr>
        <w:pStyle w:val="a3"/>
        <w:jc w:val="both"/>
      </w:pPr>
      <w:r w:rsidRPr="00B46320">
        <w:rPr>
          <w:b/>
        </w:rPr>
        <w:t xml:space="preserve"> </w:t>
      </w:r>
      <w:r w:rsidR="00FE6B81">
        <w:rPr>
          <w:b/>
        </w:rPr>
        <w:t xml:space="preserve">                      </w:t>
      </w:r>
      <w:r w:rsidRPr="00B46320">
        <w:rPr>
          <w:b/>
        </w:rPr>
        <w:t xml:space="preserve">  Реликтовая сосна «Грань»</w:t>
      </w:r>
      <w:r w:rsidR="00FE6B81" w:rsidRPr="00FE6B81">
        <w:t xml:space="preserve"> </w:t>
      </w:r>
    </w:p>
    <w:p w:rsidR="00B46320" w:rsidRDefault="00D92E33" w:rsidP="00B46320">
      <w:pPr>
        <w:pStyle w:val="a3"/>
        <w:jc w:val="both"/>
      </w:pPr>
      <w:r>
        <w:t xml:space="preserve">      </w:t>
      </w:r>
      <w:r w:rsidR="00FE6B81">
        <w:t>Дендрологический памятник</w:t>
      </w:r>
      <w:r w:rsidR="00B46320" w:rsidRPr="00B46320">
        <w:t xml:space="preserve"> находится на расстоянии </w:t>
      </w:r>
      <w:smartTag w:uri="urn:schemas-microsoft-com:office:smarttags" w:element="metricconverter">
        <w:smartTagPr>
          <w:attr w:name="ProductID" w:val="1 километра"/>
        </w:smartTagPr>
        <w:r w:rsidR="00B46320" w:rsidRPr="00B46320">
          <w:t>1 километра</w:t>
        </w:r>
      </w:smartTag>
      <w:r w:rsidR="00B46320" w:rsidRPr="00B46320">
        <w:t xml:space="preserve"> от дороги Бирск-Тастуба-Сатка и на таком же расстоянии от границы с Караидельским районом. Дендрологический памятник природы регионального значения. Окружность ствола у основания составляет </w:t>
      </w:r>
      <w:smartTag w:uri="urn:schemas-microsoft-com:office:smarttags" w:element="metricconverter">
        <w:smartTagPr>
          <w:attr w:name="ProductID" w:val="4 метра"/>
        </w:smartTagPr>
        <w:r w:rsidR="00B46320" w:rsidRPr="00B46320">
          <w:t>4 метра</w:t>
        </w:r>
      </w:smartTag>
      <w:r w:rsidR="00B46320" w:rsidRPr="00B46320">
        <w:t xml:space="preserve"> </w:t>
      </w:r>
      <w:smartTag w:uri="urn:schemas-microsoft-com:office:smarttags" w:element="metricconverter">
        <w:smartTagPr>
          <w:attr w:name="ProductID" w:val="68 сантиметров"/>
        </w:smartTagPr>
        <w:r w:rsidR="00B46320" w:rsidRPr="00B46320">
          <w:t>68 сантиметров</w:t>
        </w:r>
      </w:smartTag>
      <w:r w:rsidR="00B46320" w:rsidRPr="00B46320">
        <w:t xml:space="preserve">, высота </w:t>
      </w:r>
      <w:smartTag w:uri="urn:schemas-microsoft-com:office:smarttags" w:element="metricconverter">
        <w:smartTagPr>
          <w:attr w:name="ProductID" w:val="18 метров"/>
        </w:smartTagPr>
        <w:r w:rsidR="00B46320" w:rsidRPr="00B46320">
          <w:t>18 метров</w:t>
        </w:r>
      </w:smartTag>
      <w:r w:rsidR="00B46320" w:rsidRPr="00B46320">
        <w:t xml:space="preserve">, верхушка сломана. На высоте 10 и </w:t>
      </w:r>
      <w:smartTag w:uri="urn:schemas-microsoft-com:office:smarttags" w:element="metricconverter">
        <w:smartTagPr>
          <w:attr w:name="ProductID" w:val="12 метров"/>
        </w:smartTagPr>
        <w:r w:rsidR="00B46320" w:rsidRPr="00B46320">
          <w:t>12 метров</w:t>
        </w:r>
      </w:smartTag>
      <w:r w:rsidR="00B46320" w:rsidRPr="00B46320">
        <w:t xml:space="preserve"> на восточной стороне имеются 2 искусственных дупла – борти, ниже которых заметны выдолбленные ступеньки. Возраст предположительно 400 лет.</w:t>
      </w:r>
    </w:p>
    <w:p w:rsidR="0059245F" w:rsidRDefault="0059245F" w:rsidP="00B46320">
      <w:pPr>
        <w:pStyle w:val="a3"/>
        <w:jc w:val="both"/>
        <w:rPr>
          <w:sz w:val="28"/>
          <w:szCs w:val="28"/>
        </w:rPr>
      </w:pPr>
    </w:p>
    <w:p w:rsidR="0059245F" w:rsidRPr="00B46320" w:rsidRDefault="0059245F" w:rsidP="00B46320">
      <w:pPr>
        <w:pStyle w:val="a3"/>
        <w:jc w:val="both"/>
        <w:rPr>
          <w:sz w:val="28"/>
          <w:szCs w:val="28"/>
        </w:rPr>
      </w:pPr>
      <w:r>
        <w:t xml:space="preserve">            </w:t>
      </w:r>
      <w:r w:rsidR="00CE28C0">
        <w:rPr>
          <w:noProof/>
        </w:rPr>
        <w:drawing>
          <wp:inline distT="0" distB="0" distL="0" distR="0">
            <wp:extent cx="2057400" cy="1428750"/>
            <wp:effectExtent l="0" t="0" r="0" b="0"/>
            <wp:docPr id="5" name="Рисунок 5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320" w:rsidRPr="00AA51A9" w:rsidRDefault="00B46320" w:rsidP="00B46320">
      <w:pPr>
        <w:pStyle w:val="a3"/>
        <w:jc w:val="both"/>
      </w:pPr>
      <w:r w:rsidRPr="00AA51A9">
        <w:rPr>
          <w:rStyle w:val="a4"/>
        </w:rPr>
        <w:t xml:space="preserve">      Сосновое озеро</w:t>
      </w:r>
      <w:r w:rsidRPr="00AA51A9">
        <w:t xml:space="preserve">, урочище в бассейне реки Ай, </w:t>
      </w:r>
      <w:r w:rsidR="00FE6B81">
        <w:t xml:space="preserve">ботанический </w:t>
      </w:r>
      <w:r w:rsidRPr="00AA51A9">
        <w:t xml:space="preserve">памятник природы с 2005 года. Расположено в </w:t>
      </w:r>
      <w:smartTag w:uri="urn:schemas-microsoft-com:office:smarttags" w:element="metricconverter">
        <w:smartTagPr>
          <w:attr w:name="ProductID" w:val="2,8 километрах"/>
        </w:smartTagPr>
        <w:r w:rsidRPr="00AA51A9">
          <w:t>2,8 километрах</w:t>
        </w:r>
      </w:smartTag>
      <w:r w:rsidRPr="00AA51A9">
        <w:t xml:space="preserve"> от села Дуван. Представляет собой озёрно-болотный комплекс, включающий одноимённое  озеро (длина около </w:t>
      </w:r>
      <w:smartTag w:uri="urn:schemas-microsoft-com:office:smarttags" w:element="metricconverter">
        <w:smartTagPr>
          <w:attr w:name="ProductID" w:val="240 метров"/>
        </w:smartTagPr>
        <w:r w:rsidRPr="00AA51A9">
          <w:t>240 метров</w:t>
        </w:r>
      </w:smartTag>
      <w:r w:rsidRPr="00AA51A9">
        <w:t xml:space="preserve">, ширина  около </w:t>
      </w:r>
      <w:smartTag w:uri="urn:schemas-microsoft-com:office:smarttags" w:element="metricconverter">
        <w:smartTagPr>
          <w:attr w:name="ProductID" w:val="200 метров"/>
        </w:smartTagPr>
        <w:r w:rsidRPr="00AA51A9">
          <w:t>200 метров</w:t>
        </w:r>
      </w:smartTag>
      <w:r w:rsidRPr="00AA51A9">
        <w:t xml:space="preserve">). Площадь </w:t>
      </w:r>
      <w:smartTag w:uri="urn:schemas-microsoft-com:office:smarttags" w:element="metricconverter">
        <w:smartTagPr>
          <w:attr w:name="ProductID" w:val="16 га"/>
        </w:smartTagPr>
        <w:r w:rsidRPr="00AA51A9">
          <w:t>16 га</w:t>
        </w:r>
      </w:smartTag>
      <w:r w:rsidRPr="00AA51A9">
        <w:t>. Озеро карстового происхождения, его окаймляют густые заросли тростника. На юге - заболоченные сосновые и березовые леса. Встречаются редкие виды растений, включённые в Красную книгу РБ: венерин башмачок пятнистый, клюква болотная,</w:t>
      </w:r>
      <w:r w:rsidR="0059245F" w:rsidRPr="00AA51A9">
        <w:t xml:space="preserve"> росянка английская и росянка </w:t>
      </w:r>
      <w:r w:rsidRPr="00AA51A9">
        <w:t>углолистная. Обитают караси, гнездятся утки.</w:t>
      </w:r>
    </w:p>
    <w:p w:rsidR="0059245F" w:rsidRDefault="0059245F" w:rsidP="00B46320">
      <w:pPr>
        <w:pStyle w:val="a3"/>
        <w:jc w:val="both"/>
      </w:pPr>
      <w:r>
        <w:rPr>
          <w:sz w:val="28"/>
          <w:szCs w:val="28"/>
        </w:rPr>
        <w:t xml:space="preserve">                   </w:t>
      </w:r>
      <w:r w:rsidR="00CE28C0">
        <w:rPr>
          <w:noProof/>
          <w:sz w:val="28"/>
          <w:szCs w:val="28"/>
        </w:rPr>
        <w:drawing>
          <wp:inline distT="0" distB="0" distL="0" distR="0">
            <wp:extent cx="1219200" cy="914400"/>
            <wp:effectExtent l="0" t="0" r="0" b="0"/>
            <wp:docPr id="6" name="Рисунок 6" descr="DSCN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165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BE" w:rsidRPr="00AA51A9" w:rsidRDefault="0059245F" w:rsidP="00A764BE">
      <w:pPr>
        <w:pStyle w:val="a3"/>
        <w:jc w:val="both"/>
      </w:pPr>
      <w:r w:rsidRPr="00AA51A9">
        <w:t xml:space="preserve">      </w:t>
      </w:r>
      <w:r w:rsidR="00B46320" w:rsidRPr="00AA51A9">
        <w:t xml:space="preserve">  </w:t>
      </w:r>
      <w:r w:rsidR="00A764BE" w:rsidRPr="00AA51A9">
        <w:rPr>
          <w:rStyle w:val="a4"/>
        </w:rPr>
        <w:t>Черношарское болото</w:t>
      </w:r>
      <w:r w:rsidR="00A764BE" w:rsidRPr="00AA51A9">
        <w:t xml:space="preserve"> (</w:t>
      </w:r>
      <w:r w:rsidR="00A764BE" w:rsidRPr="00AA51A9">
        <w:rPr>
          <w:rFonts w:ascii="Lucida Sans Unicode" w:hAnsi="Lucida Sans Unicode" w:cs="Lucida Sans Unicode"/>
        </w:rPr>
        <w:t>Ҡ</w:t>
      </w:r>
      <w:r w:rsidR="00A764BE" w:rsidRPr="00AA51A9">
        <w:t>арашар һа</w:t>
      </w:r>
      <w:r w:rsidR="00A764BE" w:rsidRPr="00AA51A9">
        <w:rPr>
          <w:rFonts w:ascii="Lucida Sans Unicode" w:hAnsi="Lucida Sans Unicode" w:cs="Lucida Sans Unicode"/>
        </w:rPr>
        <w:t>ҙ</w:t>
      </w:r>
      <w:r w:rsidR="00A764BE" w:rsidRPr="00AA51A9">
        <w:t xml:space="preserve">лығы), урочище, памятник природы с 2005 года. Находится в </w:t>
      </w:r>
      <w:smartTag w:uri="urn:schemas-microsoft-com:office:smarttags" w:element="metricconverter">
        <w:smartTagPr>
          <w:attr w:name="ProductID" w:val="3,5 километрах"/>
        </w:smartTagPr>
        <w:r w:rsidR="00A764BE" w:rsidRPr="00AA51A9">
          <w:t>3,5 километрах</w:t>
        </w:r>
      </w:smartTag>
      <w:r w:rsidR="00A764BE" w:rsidRPr="00AA51A9">
        <w:t xml:space="preserve"> от сел Вознесенка и Тастуба. Площадь </w:t>
      </w:r>
      <w:smartTag w:uri="urn:schemas-microsoft-com:office:smarttags" w:element="metricconverter">
        <w:smartTagPr>
          <w:attr w:name="ProductID" w:val="63 га"/>
        </w:smartTagPr>
        <w:r w:rsidR="00A764BE" w:rsidRPr="00AA51A9">
          <w:t>63 га</w:t>
        </w:r>
      </w:smartTag>
      <w:r w:rsidR="00A764BE" w:rsidRPr="00AA51A9">
        <w:t>. Представляет собой комплекс болот, заболоченных сосняков, ольшаников, березняков, ельников и лугов. В северной части болота протекает речка Черношарка</w:t>
      </w:r>
      <w:r w:rsidRPr="00AA51A9">
        <w:t xml:space="preserve"> </w:t>
      </w:r>
      <w:r w:rsidR="00A764BE" w:rsidRPr="00AA51A9">
        <w:t>(бассейн  реки Ай).</w:t>
      </w:r>
    </w:p>
    <w:p w:rsidR="00A764BE" w:rsidRPr="00AA51A9" w:rsidRDefault="00A764BE" w:rsidP="00A764BE">
      <w:pPr>
        <w:pStyle w:val="a3"/>
        <w:jc w:val="both"/>
      </w:pPr>
      <w:r w:rsidRPr="00AA51A9">
        <w:t xml:space="preserve">          </w:t>
      </w:r>
      <w:r w:rsidR="00CE28C0">
        <w:rPr>
          <w:noProof/>
        </w:rPr>
        <w:drawing>
          <wp:inline distT="0" distB="0" distL="0" distR="0">
            <wp:extent cx="2162175" cy="1533525"/>
            <wp:effectExtent l="0" t="0" r="9525" b="9525"/>
            <wp:docPr id="7" name="Рисунок 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1A9">
        <w:t xml:space="preserve"> Вдоль родников и ручьёв урочища сформировались известняковые туфы, в местах размыва которых образовались небольшие озёра. Рельеф холмисто-увалистый. Произрастают редкие виды растений, включённых  в Красную книгу РБ: багульник болотный, венерин башмачок настоящий, водяника гермафродитная, дремлик болотный, клюква мелкоплодная, росянка круглолистная, а также реликт — схенус ржавый. Обитают лось и кабан.</w:t>
      </w:r>
    </w:p>
    <w:p w:rsidR="006E5420" w:rsidRDefault="006E5420" w:rsidP="00AE28C6">
      <w:pPr>
        <w:pStyle w:val="a3"/>
        <w:jc w:val="both"/>
      </w:pPr>
    </w:p>
    <w:p w:rsidR="00A764BE" w:rsidRDefault="006E5420" w:rsidP="00AE28C6">
      <w:pPr>
        <w:pStyle w:val="a3"/>
        <w:jc w:val="both"/>
        <w:rPr>
          <w:rStyle w:val="a4"/>
        </w:rPr>
      </w:pPr>
      <w:r>
        <w:t xml:space="preserve">     </w:t>
      </w:r>
      <w:r w:rsidR="00CE28C0">
        <w:rPr>
          <w:noProof/>
        </w:rPr>
        <w:drawing>
          <wp:inline distT="0" distB="0" distL="0" distR="0">
            <wp:extent cx="1266825" cy="952500"/>
            <wp:effectExtent l="0" t="0" r="9525" b="0"/>
            <wp:docPr id="8" name="Рисунок 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BE" w:rsidRDefault="006E5420" w:rsidP="00AE28C6">
      <w:pPr>
        <w:pStyle w:val="a3"/>
        <w:jc w:val="both"/>
        <w:rPr>
          <w:rStyle w:val="a4"/>
        </w:rPr>
      </w:pPr>
      <w:r>
        <w:rPr>
          <w:rStyle w:val="a4"/>
        </w:rPr>
        <w:t xml:space="preserve">                                   </w:t>
      </w:r>
      <w:r w:rsidR="00CE28C0">
        <w:rPr>
          <w:noProof/>
        </w:rPr>
        <w:drawing>
          <wp:inline distT="0" distB="0" distL="0" distR="0">
            <wp:extent cx="1666875" cy="1038225"/>
            <wp:effectExtent l="0" t="0" r="9525" b="9525"/>
            <wp:docPr id="9" name="Рисунок 9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</w:rPr>
        <w:t xml:space="preserve">                                            </w:t>
      </w:r>
    </w:p>
    <w:p w:rsidR="00531339" w:rsidRPr="006E5E63" w:rsidRDefault="00531339" w:rsidP="00531339">
      <w:pPr>
        <w:jc w:val="both"/>
        <w:rPr>
          <w:rStyle w:val="a5"/>
          <w:rFonts w:ascii="Arial" w:hAnsi="Arial" w:cs="Arial"/>
          <w:sz w:val="28"/>
          <w:szCs w:val="28"/>
          <w:shd w:val="clear" w:color="auto" w:fill="D1E751"/>
        </w:rPr>
      </w:pPr>
      <w:r>
        <w:rPr>
          <w:rFonts w:ascii="Arial" w:hAnsi="Arial" w:cs="Arial"/>
          <w:sz w:val="28"/>
          <w:szCs w:val="28"/>
          <w:shd w:val="clear" w:color="auto" w:fill="D1E751"/>
        </w:rPr>
        <w:t xml:space="preserve">         Птицы</w:t>
      </w:r>
      <w:r w:rsidRPr="007E1288">
        <w:rPr>
          <w:rFonts w:ascii="Arial" w:hAnsi="Arial" w:cs="Arial"/>
          <w:sz w:val="28"/>
          <w:szCs w:val="28"/>
          <w:shd w:val="clear" w:color="auto" w:fill="D1E751"/>
        </w:rPr>
        <w:t xml:space="preserve"> и звери, цветы и деревья взывают к человеку: сбереги, сохрани, где стоишь, где живешь, — на расстоянии взгляда  и голоса, хотя бы на расстоянии вытянутой руки. </w:t>
      </w:r>
      <w:r w:rsidRPr="007E1288">
        <w:rPr>
          <w:rStyle w:val="a5"/>
          <w:rFonts w:ascii="Arial" w:hAnsi="Arial" w:cs="Arial"/>
          <w:sz w:val="28"/>
          <w:szCs w:val="28"/>
          <w:shd w:val="clear" w:color="auto" w:fill="D1E751"/>
        </w:rPr>
        <w:t>Д.С. Лихачев</w:t>
      </w:r>
    </w:p>
    <w:p w:rsidR="00A764BE" w:rsidRPr="00571816" w:rsidRDefault="00A764BE" w:rsidP="00AE28C6">
      <w:pPr>
        <w:pStyle w:val="a3"/>
        <w:jc w:val="both"/>
        <w:rPr>
          <w:b/>
          <w:bCs/>
        </w:rPr>
      </w:pPr>
    </w:p>
    <w:p w:rsidR="00F31F1C" w:rsidRPr="00B46320" w:rsidRDefault="00571816" w:rsidP="00AE28C6">
      <w:pPr>
        <w:pStyle w:val="a3"/>
        <w:jc w:val="both"/>
      </w:pPr>
      <w:r>
        <w:t xml:space="preserve">    </w:t>
      </w:r>
      <w:r w:rsidR="00A167F9">
        <w:t xml:space="preserve">    </w:t>
      </w:r>
      <w:r>
        <w:t xml:space="preserve">          </w:t>
      </w:r>
      <w:r w:rsidR="00CE28C0">
        <w:rPr>
          <w:noProof/>
        </w:rPr>
        <w:drawing>
          <wp:inline distT="0" distB="0" distL="0" distR="0">
            <wp:extent cx="1866900" cy="1343025"/>
            <wp:effectExtent l="0" t="0" r="0" b="9525"/>
            <wp:docPr id="10" name="Рисунок 10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20" w:rsidRDefault="00571816" w:rsidP="00646A96">
      <w:pPr>
        <w:pStyle w:val="a3"/>
        <w:jc w:val="both"/>
      </w:pPr>
      <w:r>
        <w:t xml:space="preserve">                              </w:t>
      </w:r>
    </w:p>
    <w:p w:rsidR="006E5420" w:rsidRDefault="006E5420" w:rsidP="00E67059"/>
    <w:p w:rsidR="006E5420" w:rsidRDefault="006E5420" w:rsidP="00E67059"/>
    <w:p w:rsidR="006E5420" w:rsidRDefault="006E5420" w:rsidP="00E67059"/>
    <w:p w:rsidR="006E5420" w:rsidRDefault="006E5420" w:rsidP="00E67059"/>
    <w:p w:rsidR="006E5420" w:rsidRDefault="006E5420" w:rsidP="00E67059"/>
    <w:p w:rsidR="006E5420" w:rsidRDefault="006E5420" w:rsidP="00E67059"/>
    <w:p w:rsidR="006E5420" w:rsidRDefault="006E5420" w:rsidP="00E67059"/>
    <w:p w:rsidR="006E5420" w:rsidRDefault="006E5420" w:rsidP="00E67059"/>
    <w:p w:rsidR="006E5420" w:rsidRDefault="006E5420" w:rsidP="00E67059"/>
    <w:p w:rsidR="006E5420" w:rsidRDefault="006E5420" w:rsidP="00E67059"/>
    <w:p w:rsidR="006E5420" w:rsidRDefault="006E5420" w:rsidP="00E67059"/>
    <w:p w:rsidR="006E5420" w:rsidRDefault="006E5420" w:rsidP="00E67059"/>
    <w:p w:rsidR="006E5420" w:rsidRDefault="006E5420" w:rsidP="00E67059"/>
    <w:p w:rsidR="006E5420" w:rsidRDefault="006E5420" w:rsidP="00E67059"/>
    <w:p w:rsidR="006E5420" w:rsidRDefault="006E5420" w:rsidP="00E67059"/>
    <w:p w:rsidR="006E5420" w:rsidRDefault="006E5420" w:rsidP="00E67059"/>
    <w:p w:rsidR="006E5420" w:rsidRDefault="006E5420" w:rsidP="00E67059"/>
    <w:p w:rsidR="006E5420" w:rsidRDefault="006E5420" w:rsidP="00E67059"/>
    <w:p w:rsidR="006E5420" w:rsidRDefault="006E5420" w:rsidP="00E67059"/>
    <w:p w:rsidR="006E5420" w:rsidRDefault="006E5420" w:rsidP="00E67059"/>
    <w:p w:rsidR="006E5420" w:rsidRDefault="006E5420" w:rsidP="00E67059"/>
    <w:p w:rsidR="006E5420" w:rsidRDefault="006E5420" w:rsidP="00E67059"/>
    <w:p w:rsidR="006E5420" w:rsidRPr="00571816" w:rsidRDefault="006E5420" w:rsidP="00E67059"/>
    <w:sectPr w:rsidR="006E5420" w:rsidRPr="00571816" w:rsidSect="00E67059">
      <w:pgSz w:w="16838" w:h="11906" w:orient="landscape"/>
      <w:pgMar w:top="1701" w:right="638" w:bottom="851" w:left="540" w:header="709" w:footer="709" w:gutter="0"/>
      <w:cols w:num="3" w:space="708" w:equalWidth="0">
        <w:col w:w="4748" w:space="708"/>
        <w:col w:w="4748" w:space="708"/>
        <w:col w:w="4748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16B" w:rsidRDefault="00D8116B" w:rsidP="0080349E">
      <w:r>
        <w:separator/>
      </w:r>
    </w:p>
  </w:endnote>
  <w:endnote w:type="continuationSeparator" w:id="0">
    <w:p w:rsidR="00D8116B" w:rsidRDefault="00D8116B" w:rsidP="00803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16B" w:rsidRDefault="00D8116B" w:rsidP="0080349E">
      <w:r>
        <w:separator/>
      </w:r>
    </w:p>
  </w:footnote>
  <w:footnote w:type="continuationSeparator" w:id="0">
    <w:p w:rsidR="00D8116B" w:rsidRDefault="00D8116B" w:rsidP="008034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059"/>
    <w:rsid w:val="000F5464"/>
    <w:rsid w:val="002257EE"/>
    <w:rsid w:val="002542CF"/>
    <w:rsid w:val="00262BB1"/>
    <w:rsid w:val="003C2E65"/>
    <w:rsid w:val="003D44E0"/>
    <w:rsid w:val="0040591A"/>
    <w:rsid w:val="0042770D"/>
    <w:rsid w:val="00531339"/>
    <w:rsid w:val="00571816"/>
    <w:rsid w:val="0059245F"/>
    <w:rsid w:val="00646A96"/>
    <w:rsid w:val="006E5420"/>
    <w:rsid w:val="0080349E"/>
    <w:rsid w:val="008D4CF5"/>
    <w:rsid w:val="009013F1"/>
    <w:rsid w:val="00932695"/>
    <w:rsid w:val="00963AD2"/>
    <w:rsid w:val="009C5593"/>
    <w:rsid w:val="00A167F9"/>
    <w:rsid w:val="00A764BE"/>
    <w:rsid w:val="00AA51A9"/>
    <w:rsid w:val="00AE28C6"/>
    <w:rsid w:val="00AF719E"/>
    <w:rsid w:val="00B46320"/>
    <w:rsid w:val="00C21640"/>
    <w:rsid w:val="00CE28C0"/>
    <w:rsid w:val="00D8116B"/>
    <w:rsid w:val="00D92E33"/>
    <w:rsid w:val="00E67059"/>
    <w:rsid w:val="00F31F1C"/>
    <w:rsid w:val="00FE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qFormat/>
    <w:rsid w:val="00F31F1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AE28C6"/>
    <w:pPr>
      <w:spacing w:before="100" w:beforeAutospacing="1" w:after="100" w:afterAutospacing="1"/>
    </w:pPr>
  </w:style>
  <w:style w:type="character" w:styleId="a4">
    <w:name w:val="Strong"/>
    <w:qFormat/>
    <w:rsid w:val="00AE28C6"/>
    <w:rPr>
      <w:b/>
      <w:bCs/>
    </w:rPr>
  </w:style>
  <w:style w:type="character" w:styleId="a5">
    <w:name w:val="Emphasis"/>
    <w:qFormat/>
    <w:rsid w:val="00AE28C6"/>
    <w:rPr>
      <w:i/>
      <w:iCs/>
    </w:rPr>
  </w:style>
  <w:style w:type="paragraph" w:styleId="a6">
    <w:name w:val="header"/>
    <w:basedOn w:val="a"/>
    <w:link w:val="a7"/>
    <w:rsid w:val="0080349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80349E"/>
    <w:rPr>
      <w:sz w:val="24"/>
      <w:szCs w:val="24"/>
    </w:rPr>
  </w:style>
  <w:style w:type="paragraph" w:styleId="a8">
    <w:name w:val="footer"/>
    <w:basedOn w:val="a"/>
    <w:link w:val="a9"/>
    <w:rsid w:val="0080349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80349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qFormat/>
    <w:rsid w:val="00F31F1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AE28C6"/>
    <w:pPr>
      <w:spacing w:before="100" w:beforeAutospacing="1" w:after="100" w:afterAutospacing="1"/>
    </w:pPr>
  </w:style>
  <w:style w:type="character" w:styleId="a4">
    <w:name w:val="Strong"/>
    <w:qFormat/>
    <w:rsid w:val="00AE28C6"/>
    <w:rPr>
      <w:b/>
      <w:bCs/>
    </w:rPr>
  </w:style>
  <w:style w:type="character" w:styleId="a5">
    <w:name w:val="Emphasis"/>
    <w:qFormat/>
    <w:rsid w:val="00AE28C6"/>
    <w:rPr>
      <w:i/>
      <w:iCs/>
    </w:rPr>
  </w:style>
  <w:style w:type="paragraph" w:styleId="a6">
    <w:name w:val="header"/>
    <w:basedOn w:val="a"/>
    <w:link w:val="a7"/>
    <w:rsid w:val="0080349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80349E"/>
    <w:rPr>
      <w:sz w:val="24"/>
      <w:szCs w:val="24"/>
    </w:rPr>
  </w:style>
  <w:style w:type="paragraph" w:styleId="a8">
    <w:name w:val="footer"/>
    <w:basedOn w:val="a"/>
    <w:link w:val="a9"/>
    <w:rsid w:val="0080349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80349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1379</Words>
  <Characters>7863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Музей</dc:creator>
  <cp:lastModifiedBy>User Windows</cp:lastModifiedBy>
  <cp:revision>2</cp:revision>
  <dcterms:created xsi:type="dcterms:W3CDTF">2022-10-12T13:50:00Z</dcterms:created>
  <dcterms:modified xsi:type="dcterms:W3CDTF">2022-10-12T13:50:00Z</dcterms:modified>
</cp:coreProperties>
</file>